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620515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536FB1A" w14:textId="32DF4B56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94BE33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F57CB5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3A8B166" wp14:editId="0CA0F491">
                  <wp:extent cx="1533525" cy="790575"/>
                  <wp:effectExtent l="0" t="0" r="9525" b="9525"/>
                  <wp:docPr id="697255726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DE8D1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20C9B9F" w14:textId="79DA5F67" w:rsidR="00001803" w:rsidRDefault="00001803" w:rsidP="00431C26">
      <w:r>
        <w:t>Klemmlüfter</w:t>
      </w:r>
      <w:r w:rsidR="00431C26">
        <w:t xml:space="preserve"> für Vorwandinstallation und Sanitärzellen</w:t>
      </w:r>
      <w:r w:rsidR="00431C26">
        <w:br/>
        <w:t>Typ KL</w:t>
      </w:r>
      <w:r w:rsidR="00431C26">
        <w:br/>
        <w:t>Unterputzlüfter für den Einbau in z.B. Sanitärzellen oder in Leichtbau-Plattenverkleidungen mit leichter Montage durch einfache Klemmbefestigung</w:t>
      </w:r>
      <w:r w:rsidR="00431C26">
        <w:br/>
        <w:t>Benötigt einen Wand- oder Deckenausschnitt von 210 x 230 mm</w:t>
      </w:r>
      <w:r w:rsidR="00431C26">
        <w:br/>
        <w:t>Bestehend aus einem Lüfter mit leistungsstarkem und energiesparendem ec-Motor in einem Kunststoffgehäuse mit einer von vorne zu betätigenden Klemmbefestigung,</w:t>
      </w:r>
      <w:r w:rsidR="00431C26">
        <w:br/>
        <w:t>einem seitlichem Abluftstutzen DN 80 und</w:t>
      </w:r>
      <w:r w:rsidR="00431C26">
        <w:br/>
      </w:r>
      <w:proofErr w:type="spellStart"/>
      <w:r w:rsidR="00431C26">
        <w:t>leckluftdichter</w:t>
      </w:r>
      <w:proofErr w:type="spellEnd"/>
      <w:r w:rsidR="00431C26">
        <w:t xml:space="preserve"> Rückschlagklappe</w:t>
      </w:r>
      <w:r w:rsidR="00431C26">
        <w:br/>
        <w:t>Mit schraubbarem Netzanschluss, leicht wechselbarem und auswaschbarem Filter und einer Dekorblende inkl. optischer Filterwechselanzeige mittels LED-Indikator</w:t>
      </w:r>
      <w:r w:rsidR="00431C26">
        <w:br/>
        <w:t>Funktionsfähigkeit wird mit zusätzlicher Steuerungsplatine erreicht - die Beschreibung der Funktionalität bzw. Lüfterfunktionen ist im LV-Text der Steuerungsplatine enthalten</w:t>
      </w:r>
      <w:r w:rsidR="00431C26">
        <w:br/>
      </w:r>
    </w:p>
    <w:p w14:paraId="71E56975" w14:textId="649E3B27" w:rsidR="004303F5" w:rsidRDefault="00431C26" w:rsidP="00431C26">
      <w:r>
        <w:t>Entspricht den Vorgaben der EU-Verordnung Nr. 1253/2014 sowie den Vorgaben der EnEV</w:t>
      </w:r>
      <w:r>
        <w:br/>
        <w:t>Allgemeine bauaufsichtliche Zulassung: Z-51.1-215</w:t>
      </w:r>
      <w:r>
        <w:br/>
      </w:r>
      <w:r>
        <w:br/>
        <w:t>Technische Daten:</w:t>
      </w:r>
      <w:r>
        <w:br/>
        <w:t xml:space="preserve">Grundlüftung: </w:t>
      </w:r>
      <w:r w:rsidRPr="00001803">
        <w:t>0-100</w:t>
      </w:r>
      <w:r w:rsidR="00E45B05" w:rsidRPr="00001803">
        <w:t xml:space="preserve"> </w:t>
      </w:r>
      <w:r>
        <w:t>m³/h (einstellbar)</w:t>
      </w:r>
      <w:r>
        <w:br/>
        <w:t>Bedarfslüftung: 0-100 m³/h (einstellbar)</w:t>
      </w:r>
      <w:r>
        <w:br/>
        <w:t>Schallleistungspegel: 18-</w:t>
      </w:r>
      <w:r w:rsidR="00E45B05" w:rsidRPr="00001803">
        <w:t>54</w:t>
      </w:r>
      <w:r>
        <w:t xml:space="preserve"> dB(A)</w:t>
      </w:r>
      <w:r>
        <w:br/>
        <w:t xml:space="preserve">Verfügbare Druckdifferenz: 400 </w:t>
      </w:r>
      <w:proofErr w:type="spellStart"/>
      <w:r>
        <w:t>Pa</w:t>
      </w:r>
      <w:proofErr w:type="spellEnd"/>
      <w:r>
        <w:br/>
        <w:t>Leistungsaufnahme: 1,8 - 6,2 W</w:t>
      </w:r>
      <w:r>
        <w:br/>
        <w:t>Spannungsversorgung: 230 V AC 50Hz</w:t>
      </w:r>
      <w:r>
        <w:br/>
        <w:t>SEL/SPI (nach (EU) 1254: besser 0,15 W/m³/h</w:t>
      </w:r>
      <w:r>
        <w:br/>
        <w:t>Schutzart</w:t>
      </w:r>
      <w:r w:rsidR="00A13CE8">
        <w:t>:</w:t>
      </w:r>
      <w:r>
        <w:t xml:space="preserve"> IP X5, Einsatz im Bereich 1 und 2 gem. VDE 0100-701 von Nassräumen zulässig</w:t>
      </w:r>
      <w:r>
        <w:br/>
        <w:t>Schutzklasse</w:t>
      </w:r>
      <w:r w:rsidR="00A13CE8">
        <w:t>:</w:t>
      </w:r>
      <w:r>
        <w:t xml:space="preserve"> II</w:t>
      </w:r>
      <w:r>
        <w:br/>
      </w:r>
      <w:r>
        <w:br/>
        <w:t>Maße (H x B x T): 260 x 260 x 25,5 mm</w:t>
      </w:r>
      <w:r w:rsidR="006D7983">
        <w:t xml:space="preserve"> (Blende)</w:t>
      </w:r>
      <w:r w:rsidR="004303F5">
        <w:t xml:space="preserve"> </w:t>
      </w:r>
    </w:p>
    <w:p w14:paraId="00EB6D50" w14:textId="29EB1B10" w:rsidR="00431C26" w:rsidRDefault="004303F5" w:rsidP="00431C26">
      <w:r>
        <w:t>Wandeinbautiefe: 120 mm</w:t>
      </w:r>
      <w:r w:rsidR="00431C26">
        <w:br/>
      </w:r>
      <w:r w:rsidR="00431C26">
        <w:br/>
        <w:t>Fabrikat LUNOS</w:t>
      </w:r>
      <w:r w:rsidR="00431C26">
        <w:br/>
        <w:t>Typ KL</w:t>
      </w:r>
      <w:r w:rsidR="00431C26">
        <w:br/>
        <w:t>Best.-Nr. 41212</w:t>
      </w:r>
    </w:p>
    <w:p w14:paraId="74D7948D" w14:textId="0550ED01" w:rsidR="00E82F6B" w:rsidRDefault="00E82F6B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E82F6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2026-01-30T10:21:00Z</dcterms:created>
  <dcterms:modified xsi:type="dcterms:W3CDTF">2026-01-30T10:21:00Z</dcterms:modified>
</cp:coreProperties>
</file>